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4" w:type="dxa"/>
        <w:tblInd w:w="-147" w:type="dxa"/>
        <w:tblLook w:val="04A0" w:firstRow="1" w:lastRow="0" w:firstColumn="1" w:lastColumn="0" w:noHBand="0" w:noVBand="1"/>
      </w:tblPr>
      <w:tblGrid>
        <w:gridCol w:w="10774"/>
      </w:tblGrid>
      <w:tr w:rsidR="001B28F8" w:rsidRPr="007D2951" w14:paraId="586ED0BE" w14:textId="77777777" w:rsidTr="003327F7">
        <w:tc>
          <w:tcPr>
            <w:tcW w:w="10774" w:type="dxa"/>
          </w:tcPr>
          <w:p w14:paraId="64EFA3E1" w14:textId="77777777" w:rsidR="001B28F8" w:rsidRPr="007D2951" w:rsidRDefault="001B28F8" w:rsidP="00243522">
            <w:pPr>
              <w:jc w:val="left"/>
            </w:pPr>
            <w:r w:rsidRPr="007D2951">
              <w:rPr>
                <w:b/>
                <w:bCs/>
              </w:rPr>
              <w:t>CASNAV</w:t>
            </w:r>
            <w:r w:rsidRPr="007D2951">
              <w:t xml:space="preserve"> Centre </w:t>
            </w:r>
            <w:r>
              <w:t>A</w:t>
            </w:r>
            <w:r w:rsidRPr="007D2951">
              <w:t xml:space="preserve">cadémique pour la </w:t>
            </w:r>
            <w:r>
              <w:t>S</w:t>
            </w:r>
            <w:r w:rsidRPr="007D2951">
              <w:t xml:space="preserve">colarisation des élèves allophones </w:t>
            </w:r>
            <w:r>
              <w:t>N</w:t>
            </w:r>
            <w:r w:rsidRPr="007D2951">
              <w:t xml:space="preserve">ouvellement </w:t>
            </w:r>
            <w:r>
              <w:t>A</w:t>
            </w:r>
            <w:r w:rsidRPr="007D2951">
              <w:t xml:space="preserve">rrivés et des enfants issus de familles itinérantes et de </w:t>
            </w:r>
            <w:r>
              <w:t>V</w:t>
            </w:r>
            <w:r w:rsidRPr="007D2951">
              <w:t xml:space="preserve">oyageurs </w:t>
            </w:r>
          </w:p>
        </w:tc>
      </w:tr>
      <w:tr w:rsidR="00832A64" w:rsidRPr="00832A64" w14:paraId="1CBA8A4A" w14:textId="77777777" w:rsidTr="003327F7">
        <w:tc>
          <w:tcPr>
            <w:tcW w:w="10774" w:type="dxa"/>
          </w:tcPr>
          <w:p w14:paraId="167835F4" w14:textId="37F6FF9F" w:rsidR="00832A64" w:rsidRPr="00832A64" w:rsidRDefault="00832A64" w:rsidP="00243522">
            <w:pPr>
              <w:jc w:val="left"/>
              <w:rPr>
                <w:szCs w:val="22"/>
              </w:rPr>
            </w:pPr>
            <w:r w:rsidRPr="00832A64">
              <w:rPr>
                <w:b/>
                <w:bCs/>
                <w:szCs w:val="22"/>
              </w:rPr>
              <w:t>CDEN</w:t>
            </w:r>
            <w:r w:rsidRPr="00832A64">
              <w:rPr>
                <w:szCs w:val="22"/>
              </w:rPr>
              <w:t xml:space="preserve"> Le conseil départemental de l'éducation nationale joue principalement un rôle consultatif</w:t>
            </w:r>
            <w:r w:rsidR="003327F7">
              <w:rPr>
                <w:szCs w:val="22"/>
              </w:rPr>
              <w:t xml:space="preserve"> </w:t>
            </w:r>
            <w:r w:rsidRPr="00832A64">
              <w:rPr>
                <w:szCs w:val="22"/>
              </w:rPr>
              <w:t xml:space="preserve">pour tout ce qui se rapporte à la carte scolaire départementale du </w:t>
            </w:r>
            <w:r w:rsidR="003327F7">
              <w:rPr>
                <w:szCs w:val="22"/>
              </w:rPr>
              <w:t>1</w:t>
            </w:r>
            <w:r w:rsidR="003327F7" w:rsidRPr="003327F7">
              <w:rPr>
                <w:szCs w:val="22"/>
                <w:vertAlign w:val="superscript"/>
              </w:rPr>
              <w:t>er</w:t>
            </w:r>
            <w:r w:rsidR="003327F7">
              <w:rPr>
                <w:szCs w:val="22"/>
              </w:rPr>
              <w:t xml:space="preserve"> degré </w:t>
            </w:r>
            <w:r w:rsidRPr="00832A64">
              <w:rPr>
                <w:szCs w:val="22"/>
              </w:rPr>
              <w:t>et à la scolarisation des élèves dans les collèges.</w:t>
            </w:r>
          </w:p>
        </w:tc>
      </w:tr>
      <w:tr w:rsidR="00930105" w:rsidRPr="00930105" w14:paraId="03F08AA1" w14:textId="77777777" w:rsidTr="003327F7">
        <w:tc>
          <w:tcPr>
            <w:tcW w:w="10774" w:type="dxa"/>
          </w:tcPr>
          <w:p w14:paraId="478A2CED" w14:textId="77777777" w:rsidR="00930105" w:rsidRPr="00930105" w:rsidRDefault="00930105" w:rsidP="00930105">
            <w:pPr>
              <w:jc w:val="left"/>
              <w:rPr>
                <w:szCs w:val="22"/>
              </w:rPr>
            </w:pPr>
            <w:r w:rsidRPr="00930105">
              <w:rPr>
                <w:b/>
                <w:bCs/>
                <w:szCs w:val="22"/>
              </w:rPr>
              <w:t>CLAS</w:t>
            </w:r>
            <w:r w:rsidRPr="00930105">
              <w:rPr>
                <w:szCs w:val="22"/>
              </w:rPr>
              <w:t xml:space="preserve"> </w:t>
            </w:r>
            <w:r w:rsidRPr="00930105">
              <w:rPr>
                <w:szCs w:val="22"/>
              </w:rPr>
              <w:t>Le contrat local d’accompagnement à la scolarité (</w:t>
            </w:r>
            <w:proofErr w:type="spellStart"/>
            <w:r w:rsidRPr="00930105">
              <w:rPr>
                <w:szCs w:val="22"/>
              </w:rPr>
              <w:t>Clas</w:t>
            </w:r>
            <w:proofErr w:type="spellEnd"/>
            <w:r w:rsidRPr="00930105">
              <w:rPr>
                <w:szCs w:val="22"/>
              </w:rPr>
              <w:t>) s’adresse aux enfants scolarisés du CP au lycée qui ne disposent pas dans leur environnement familial et social de toutes les conditions nécessaires pour s’épanouir et réussir à l’école. L’orientation des enfants se fait en accord avec les parents en lien avec les enseignants. D’autres partenaires peuvent participer à l’orientation des enfants</w:t>
            </w:r>
            <w:r w:rsidRPr="00930105">
              <w:rPr>
                <w:rFonts w:ascii="Arial" w:hAnsi="Arial" w:cs="Arial"/>
                <w:szCs w:val="22"/>
              </w:rPr>
              <w:t> </w:t>
            </w:r>
            <w:r w:rsidRPr="00930105">
              <w:rPr>
                <w:szCs w:val="22"/>
              </w:rPr>
              <w:t>: travailleurs sociaux, éducateurs, animateurs dans le cadre de dispositifs plus large (PEDT par exemple).  </w:t>
            </w:r>
          </w:p>
          <w:p w14:paraId="1AEA65C7" w14:textId="77777777" w:rsidR="00930105" w:rsidRPr="00930105" w:rsidRDefault="00930105" w:rsidP="00930105">
            <w:pPr>
              <w:jc w:val="left"/>
              <w:rPr>
                <w:szCs w:val="22"/>
              </w:rPr>
            </w:pPr>
            <w:r w:rsidRPr="00930105">
              <w:rPr>
                <w:szCs w:val="22"/>
              </w:rPr>
              <w:t xml:space="preserve">Les actions conduites dans le cadre du </w:t>
            </w:r>
            <w:proofErr w:type="spellStart"/>
            <w:r w:rsidRPr="00930105">
              <w:rPr>
                <w:szCs w:val="22"/>
              </w:rPr>
              <w:t>Clas</w:t>
            </w:r>
            <w:proofErr w:type="spellEnd"/>
            <w:r w:rsidRPr="00930105">
              <w:rPr>
                <w:szCs w:val="22"/>
              </w:rPr>
              <w:t xml:space="preserve"> ont lieu en dehors du temps scolaire, dans des</w:t>
            </w:r>
            <w:r w:rsidRPr="00930105">
              <w:rPr>
                <w:rFonts w:ascii="Arial" w:hAnsi="Arial" w:cs="Arial"/>
                <w:szCs w:val="22"/>
              </w:rPr>
              <w:t> </w:t>
            </w:r>
            <w:r w:rsidRPr="00930105">
              <w:rPr>
                <w:szCs w:val="22"/>
              </w:rPr>
              <w:t>espaces adaptés, en complémentarité avec l’école.</w:t>
            </w:r>
            <w:r w:rsidRPr="00930105">
              <w:rPr>
                <w:rFonts w:ascii="Arial" w:hAnsi="Arial" w:cs="Arial"/>
                <w:szCs w:val="22"/>
              </w:rPr>
              <w:t> </w:t>
            </w:r>
            <w:r w:rsidRPr="00930105">
              <w:rPr>
                <w:szCs w:val="22"/>
              </w:rPr>
              <w:t>Elles sont centrées sur l'aide méthodologique au travail scolaire en petit groupe (8 à 12 enfants maximum) et sur les apports culturels nécessaires à la réussite scolaire des enfants.  Chaque groupe d’enfants est encadré par 2 intervenants professionnels et/ou bénévoles. </w:t>
            </w:r>
          </w:p>
          <w:p w14:paraId="1ECEF097" w14:textId="1C07532B" w:rsidR="00930105" w:rsidRPr="00930105" w:rsidRDefault="00930105" w:rsidP="00243522">
            <w:pPr>
              <w:jc w:val="left"/>
              <w:rPr>
                <w:szCs w:val="22"/>
              </w:rPr>
            </w:pPr>
            <w:r w:rsidRPr="00930105">
              <w:rPr>
                <w:szCs w:val="22"/>
              </w:rPr>
              <w:t>Les parents doivent être associés aux actions, dans un souci de faciliter la compréhension du système scolaire et leur permettre ainsi une plus grande implication dans le suivi de la scolarité de leurs enfants.</w:t>
            </w:r>
          </w:p>
        </w:tc>
      </w:tr>
      <w:tr w:rsidR="001B28F8" w:rsidRPr="007D2951" w14:paraId="0D4C632A" w14:textId="77777777" w:rsidTr="003327F7">
        <w:tc>
          <w:tcPr>
            <w:tcW w:w="10774" w:type="dxa"/>
          </w:tcPr>
          <w:p w14:paraId="2E4AF958" w14:textId="77777777" w:rsidR="001B28F8" w:rsidRPr="007D2951" w:rsidRDefault="001B28F8" w:rsidP="00243522">
            <w:pPr>
              <w:jc w:val="left"/>
            </w:pPr>
            <w:r w:rsidRPr="007D2951">
              <w:rPr>
                <w:b/>
                <w:bCs/>
              </w:rPr>
              <w:t>CEC</w:t>
            </w:r>
            <w:r w:rsidRPr="007D2951">
              <w:t xml:space="preserve"> Conseil </w:t>
            </w:r>
            <w:proofErr w:type="spellStart"/>
            <w:r w:rsidRPr="007D2951">
              <w:t>Ecole</w:t>
            </w:r>
            <w:proofErr w:type="spellEnd"/>
            <w:r w:rsidRPr="007D2951">
              <w:t xml:space="preserve"> Collège</w:t>
            </w:r>
          </w:p>
        </w:tc>
      </w:tr>
      <w:tr w:rsidR="001B28F8" w:rsidRPr="007D2951" w14:paraId="74754EBE" w14:textId="77777777" w:rsidTr="003327F7">
        <w:tc>
          <w:tcPr>
            <w:tcW w:w="10774" w:type="dxa"/>
          </w:tcPr>
          <w:p w14:paraId="4684EC98" w14:textId="77777777" w:rsidR="001B28F8" w:rsidRPr="007D2951" w:rsidRDefault="001B28F8" w:rsidP="00243522">
            <w:pPr>
              <w:jc w:val="left"/>
              <w:rPr>
                <w:szCs w:val="22"/>
              </w:rPr>
            </w:pPr>
            <w:r w:rsidRPr="007D2951">
              <w:rPr>
                <w:b/>
                <w:bCs/>
                <w:szCs w:val="22"/>
              </w:rPr>
              <w:t>CIVIS</w:t>
            </w:r>
            <w:r w:rsidRPr="007D2951">
              <w:rPr>
                <w:szCs w:val="22"/>
              </w:rPr>
              <w:t xml:space="preserve"> </w:t>
            </w:r>
            <w:r>
              <w:rPr>
                <w:szCs w:val="22"/>
              </w:rPr>
              <w:t>C</w:t>
            </w:r>
            <w:r w:rsidRPr="007D2951">
              <w:rPr>
                <w:szCs w:val="22"/>
              </w:rPr>
              <w:t>ontrat d’insertion dans la vie sociale</w:t>
            </w:r>
          </w:p>
        </w:tc>
      </w:tr>
      <w:tr w:rsidR="001B28F8" w:rsidRPr="007D2951" w14:paraId="5E56AF9C" w14:textId="77777777" w:rsidTr="003327F7">
        <w:tc>
          <w:tcPr>
            <w:tcW w:w="10774" w:type="dxa"/>
          </w:tcPr>
          <w:p w14:paraId="535AD2D2" w14:textId="77777777" w:rsidR="001B28F8" w:rsidRPr="007D2951" w:rsidRDefault="001B28F8" w:rsidP="007D2A31">
            <w:pPr>
              <w:jc w:val="left"/>
              <w:rPr>
                <w:b/>
                <w:bCs/>
              </w:rPr>
            </w:pPr>
            <w:r w:rsidRPr="007D2A31">
              <w:rPr>
                <w:rFonts w:cs="Arial"/>
                <w:b/>
                <w:bCs/>
              </w:rPr>
              <w:t>CLIVE</w:t>
            </w:r>
            <w:r w:rsidRPr="00C15373">
              <w:rPr>
                <w:rFonts w:cs="Arial"/>
              </w:rPr>
              <w:t xml:space="preserve"> entre de Liaison et d’Information Voyage </w:t>
            </w:r>
            <w:proofErr w:type="spellStart"/>
            <w:r w:rsidRPr="00C15373">
              <w:rPr>
                <w:rFonts w:cs="Arial"/>
              </w:rPr>
              <w:t>Ecole</w:t>
            </w:r>
            <w:proofErr w:type="spellEnd"/>
          </w:p>
        </w:tc>
      </w:tr>
      <w:tr w:rsidR="001B28F8" w:rsidRPr="007D2951" w14:paraId="7A3C0B5A" w14:textId="77777777" w:rsidTr="003327F7">
        <w:tc>
          <w:tcPr>
            <w:tcW w:w="10774" w:type="dxa"/>
          </w:tcPr>
          <w:p w14:paraId="3E9BCE09" w14:textId="77777777" w:rsidR="001B28F8" w:rsidRPr="007D2951" w:rsidRDefault="001B28F8" w:rsidP="00243522">
            <w:pPr>
              <w:jc w:val="left"/>
            </w:pPr>
            <w:r w:rsidRPr="007D2951">
              <w:rPr>
                <w:b/>
                <w:bCs/>
              </w:rPr>
              <w:t>CNED</w:t>
            </w:r>
            <w:r w:rsidRPr="007D2951">
              <w:t xml:space="preserve"> Centre </w:t>
            </w:r>
            <w:r>
              <w:t>N</w:t>
            </w:r>
            <w:r w:rsidRPr="007D2951">
              <w:t>ational d'</w:t>
            </w:r>
            <w:r>
              <w:t>E</w:t>
            </w:r>
            <w:r w:rsidRPr="007D2951">
              <w:t xml:space="preserve">nseignement à </w:t>
            </w:r>
            <w:r>
              <w:t>D</w:t>
            </w:r>
            <w:r w:rsidRPr="007D2951">
              <w:t>istance</w:t>
            </w:r>
          </w:p>
        </w:tc>
      </w:tr>
      <w:tr w:rsidR="001B28F8" w:rsidRPr="007D2951" w14:paraId="65D5C893" w14:textId="77777777" w:rsidTr="003327F7">
        <w:tc>
          <w:tcPr>
            <w:tcW w:w="10774" w:type="dxa"/>
          </w:tcPr>
          <w:p w14:paraId="6C8C84F6" w14:textId="77777777" w:rsidR="001B28F8" w:rsidRPr="007D2951" w:rsidRDefault="001B28F8" w:rsidP="00243522">
            <w:pPr>
              <w:jc w:val="left"/>
            </w:pPr>
            <w:r w:rsidRPr="007D2951">
              <w:rPr>
                <w:b/>
                <w:bCs/>
              </w:rPr>
              <w:t>DARF</w:t>
            </w:r>
            <w:r w:rsidRPr="007D2951">
              <w:t xml:space="preserve"> droit au retour en formation</w:t>
            </w:r>
          </w:p>
        </w:tc>
      </w:tr>
      <w:tr w:rsidR="001B28F8" w:rsidRPr="007D2951" w14:paraId="2B5E1F80" w14:textId="77777777" w:rsidTr="003327F7">
        <w:tc>
          <w:tcPr>
            <w:tcW w:w="10774" w:type="dxa"/>
          </w:tcPr>
          <w:p w14:paraId="557CAF4E" w14:textId="77777777" w:rsidR="001B28F8" w:rsidRPr="007D2951" w:rsidRDefault="001B28F8" w:rsidP="007D2A31">
            <w:pPr>
              <w:jc w:val="left"/>
              <w:rPr>
                <w:b/>
                <w:bCs/>
              </w:rPr>
            </w:pPr>
            <w:r w:rsidRPr="007D2A31">
              <w:rPr>
                <w:rFonts w:cs="Arial"/>
                <w:b/>
                <w:bCs/>
                <w:kern w:val="0"/>
                <w:sz w:val="20"/>
              </w:rPr>
              <w:t>DGESCO</w:t>
            </w:r>
            <w:r w:rsidRPr="00C15373">
              <w:rPr>
                <w:rFonts w:cs="Arial"/>
                <w:kern w:val="0"/>
                <w:sz w:val="20"/>
              </w:rPr>
              <w:t xml:space="preserve"> Direction Générale de l'Enseignement Scolaire</w:t>
            </w:r>
          </w:p>
        </w:tc>
      </w:tr>
      <w:tr w:rsidR="001B28F8" w:rsidRPr="00230F5D" w14:paraId="5E5D80D1" w14:textId="77777777" w:rsidTr="003327F7">
        <w:tc>
          <w:tcPr>
            <w:tcW w:w="10774" w:type="dxa"/>
          </w:tcPr>
          <w:p w14:paraId="54EB3502" w14:textId="77777777" w:rsidR="001B28F8" w:rsidRPr="00230F5D" w:rsidRDefault="001B28F8" w:rsidP="00243522">
            <w:pPr>
              <w:jc w:val="left"/>
              <w:rPr>
                <w:szCs w:val="22"/>
              </w:rPr>
            </w:pPr>
            <w:r w:rsidRPr="00230F5D">
              <w:rPr>
                <w:b/>
                <w:bCs/>
                <w:szCs w:val="22"/>
              </w:rPr>
              <w:t>DIHAL</w:t>
            </w:r>
            <w:r w:rsidRPr="00230F5D">
              <w:rPr>
                <w:szCs w:val="22"/>
              </w:rPr>
              <w:t xml:space="preserve"> Délégation interministérielle à l’hébergement et à l’accès au logement</w:t>
            </w:r>
          </w:p>
        </w:tc>
      </w:tr>
      <w:tr w:rsidR="001B28F8" w:rsidRPr="004F6409" w14:paraId="27814FE0" w14:textId="77777777" w:rsidTr="003327F7">
        <w:tc>
          <w:tcPr>
            <w:tcW w:w="10774" w:type="dxa"/>
          </w:tcPr>
          <w:p w14:paraId="4423ABC4" w14:textId="77777777" w:rsidR="001B28F8" w:rsidRPr="009B318A" w:rsidRDefault="001B28F8" w:rsidP="009B318A">
            <w:pPr>
              <w:suppressAutoHyphens w:val="0"/>
              <w:autoSpaceDN/>
              <w:jc w:val="left"/>
              <w:textAlignment w:val="auto"/>
            </w:pPr>
            <w:r>
              <w:rPr>
                <w:rStyle w:val="cskcde"/>
                <w:b/>
                <w:bCs/>
              </w:rPr>
              <w:t>DSDEN</w:t>
            </w:r>
            <w:r>
              <w:rPr>
                <w:rStyle w:val="cskcde"/>
              </w:rPr>
              <w:t xml:space="preserve"> </w:t>
            </w:r>
            <w:r>
              <w:rPr>
                <w:rStyle w:val="hgkelc"/>
              </w:rPr>
              <w:t>Direction des services départementaux de l'éducation nationale</w:t>
            </w:r>
          </w:p>
        </w:tc>
      </w:tr>
      <w:tr w:rsidR="001B28F8" w:rsidRPr="007D2A31" w14:paraId="4B9CB66E" w14:textId="77777777" w:rsidTr="003327F7">
        <w:tc>
          <w:tcPr>
            <w:tcW w:w="10774" w:type="dxa"/>
          </w:tcPr>
          <w:p w14:paraId="26E21DC4" w14:textId="77777777" w:rsidR="001B28F8" w:rsidRPr="007D2A31" w:rsidRDefault="001B28F8" w:rsidP="00243522">
            <w:pPr>
              <w:jc w:val="left"/>
            </w:pPr>
            <w:r w:rsidRPr="007D2A31">
              <w:rPr>
                <w:b/>
                <w:bCs/>
                <w:szCs w:val="22"/>
              </w:rPr>
              <w:t>EANA</w:t>
            </w:r>
            <w:r w:rsidRPr="007D2A31">
              <w:rPr>
                <w:szCs w:val="22"/>
              </w:rPr>
              <w:t xml:space="preserve"> </w:t>
            </w:r>
            <w:r w:rsidRPr="007D2A31">
              <w:rPr>
                <w:rStyle w:val="hgkelc"/>
              </w:rPr>
              <w:t>élèves allophones nouvellement arrivés sur le territoire français</w:t>
            </w:r>
          </w:p>
        </w:tc>
      </w:tr>
      <w:tr w:rsidR="001B28F8" w:rsidRPr="007D2951" w14:paraId="27BDE976" w14:textId="77777777" w:rsidTr="003327F7">
        <w:tc>
          <w:tcPr>
            <w:tcW w:w="10774" w:type="dxa"/>
          </w:tcPr>
          <w:p w14:paraId="560F65B6" w14:textId="77777777" w:rsidR="001B28F8" w:rsidRPr="007D2951" w:rsidRDefault="001B28F8" w:rsidP="00243522">
            <w:pPr>
              <w:jc w:val="left"/>
            </w:pPr>
            <w:r w:rsidRPr="007D2951">
              <w:rPr>
                <w:b/>
                <w:bCs/>
              </w:rPr>
              <w:t>EFIV</w:t>
            </w:r>
            <w:r w:rsidRPr="007D2951">
              <w:t xml:space="preserve"> enfants de familles itinérantes et de voyageurs</w:t>
            </w:r>
          </w:p>
        </w:tc>
      </w:tr>
      <w:tr w:rsidR="001B28F8" w:rsidRPr="00B61687" w14:paraId="38DEC07C" w14:textId="77777777" w:rsidTr="003327F7">
        <w:tc>
          <w:tcPr>
            <w:tcW w:w="10774" w:type="dxa"/>
          </w:tcPr>
          <w:p w14:paraId="3BB20E63" w14:textId="77777777" w:rsidR="001B28F8" w:rsidRPr="00B61687" w:rsidRDefault="001B28F8" w:rsidP="00243522">
            <w:pPr>
              <w:suppressAutoHyphens w:val="0"/>
              <w:autoSpaceDN/>
              <w:jc w:val="left"/>
              <w:textAlignment w:val="auto"/>
              <w:rPr>
                <w:szCs w:val="22"/>
              </w:rPr>
            </w:pPr>
            <w:r w:rsidRPr="007D2951">
              <w:rPr>
                <w:b/>
                <w:bCs/>
                <w:szCs w:val="22"/>
              </w:rPr>
              <w:t>ÉPIDE</w:t>
            </w:r>
            <w:r w:rsidRPr="007D2951">
              <w:rPr>
                <w:szCs w:val="22"/>
              </w:rPr>
              <w:t xml:space="preserve"> Établissement pour l'insertion dans l'emploi</w:t>
            </w:r>
            <w:r w:rsidRPr="00B61687">
              <w:rPr>
                <w:szCs w:val="22"/>
              </w:rPr>
              <w:t xml:space="preserve"> Les centres </w:t>
            </w:r>
            <w:proofErr w:type="spellStart"/>
            <w:r w:rsidRPr="00B61687">
              <w:rPr>
                <w:szCs w:val="22"/>
              </w:rPr>
              <w:t>Épide</w:t>
            </w:r>
            <w:proofErr w:type="spellEnd"/>
            <w:r w:rsidRPr="00B61687">
              <w:rPr>
                <w:szCs w:val="22"/>
              </w:rPr>
              <w:t xml:space="preserve"> proposent un accompagnement pour faciliter </w:t>
            </w:r>
            <w:r w:rsidRPr="007D2951">
              <w:rPr>
                <w:szCs w:val="22"/>
              </w:rPr>
              <w:t>l’insertion</w:t>
            </w:r>
            <w:r w:rsidRPr="00B61687">
              <w:rPr>
                <w:szCs w:val="22"/>
              </w:rPr>
              <w:t xml:space="preserve"> professionnelle. Il existe 20 centres </w:t>
            </w:r>
            <w:proofErr w:type="spellStart"/>
            <w:r w:rsidRPr="00B61687">
              <w:rPr>
                <w:szCs w:val="22"/>
              </w:rPr>
              <w:t>Épide</w:t>
            </w:r>
            <w:proofErr w:type="spellEnd"/>
            <w:r w:rsidRPr="00B61687">
              <w:rPr>
                <w:szCs w:val="22"/>
              </w:rPr>
              <w:t xml:space="preserve"> répartis dans toute la France.</w:t>
            </w:r>
          </w:p>
        </w:tc>
      </w:tr>
      <w:tr w:rsidR="001B28F8" w:rsidRPr="004F6409" w14:paraId="79F19360" w14:textId="77777777" w:rsidTr="003327F7">
        <w:tc>
          <w:tcPr>
            <w:tcW w:w="10774" w:type="dxa"/>
          </w:tcPr>
          <w:p w14:paraId="548B2AB0" w14:textId="77777777" w:rsidR="001B28F8" w:rsidRDefault="001B28F8" w:rsidP="009B318A">
            <w:pPr>
              <w:suppressAutoHyphens w:val="0"/>
              <w:autoSpaceDN/>
              <w:jc w:val="left"/>
              <w:textAlignment w:val="auto"/>
              <w:rPr>
                <w:rStyle w:val="cskcde"/>
                <w:b/>
                <w:bCs/>
              </w:rPr>
            </w:pPr>
            <w:r w:rsidRPr="00156FB2">
              <w:rPr>
                <w:b/>
                <w:bCs/>
                <w:szCs w:val="22"/>
              </w:rPr>
              <w:t>EPLE</w:t>
            </w:r>
            <w:r w:rsidRPr="00053A30">
              <w:rPr>
                <w:szCs w:val="22"/>
              </w:rPr>
              <w:t xml:space="preserve"> </w:t>
            </w:r>
            <w:r>
              <w:rPr>
                <w:szCs w:val="22"/>
              </w:rPr>
              <w:t>Établissement</w:t>
            </w:r>
            <w:r w:rsidRPr="00053A30">
              <w:rPr>
                <w:szCs w:val="22"/>
              </w:rPr>
              <w:t xml:space="preserve"> Public Local D’enseignement </w:t>
            </w:r>
          </w:p>
        </w:tc>
      </w:tr>
      <w:tr w:rsidR="001B28F8" w:rsidRPr="00661242" w14:paraId="49EDF2C1" w14:textId="77777777" w:rsidTr="003327F7">
        <w:tc>
          <w:tcPr>
            <w:tcW w:w="10774" w:type="dxa"/>
          </w:tcPr>
          <w:p w14:paraId="43AFCA3A" w14:textId="77777777" w:rsidR="001B28F8" w:rsidRPr="00661242" w:rsidRDefault="001B28F8" w:rsidP="00243522">
            <w:pPr>
              <w:suppressAutoHyphens w:val="0"/>
              <w:autoSpaceDN/>
              <w:jc w:val="left"/>
              <w:textAlignment w:val="auto"/>
              <w:rPr>
                <w:rFonts w:eastAsia="Times New Roman"/>
                <w:kern w:val="0"/>
                <w:szCs w:val="22"/>
                <w14:ligatures w14:val="none"/>
              </w:rPr>
            </w:pPr>
            <w:r w:rsidRPr="007D2951">
              <w:rPr>
                <w:rFonts w:eastAsia="Times New Roman"/>
                <w:b/>
                <w:bCs/>
                <w:kern w:val="0"/>
                <w:szCs w:val="22"/>
                <w14:ligatures w14:val="none"/>
              </w:rPr>
              <w:t>FOQUALE</w:t>
            </w:r>
            <w:r w:rsidRPr="007D2951">
              <w:rPr>
                <w:rFonts w:eastAsia="Times New Roman"/>
                <w:kern w:val="0"/>
                <w:szCs w:val="22"/>
                <w14:ligatures w14:val="none"/>
              </w:rPr>
              <w:t xml:space="preserve"> </w:t>
            </w:r>
            <w:r w:rsidRPr="00661242">
              <w:rPr>
                <w:rFonts w:eastAsia="Times New Roman"/>
                <w:kern w:val="0"/>
                <w:szCs w:val="22"/>
                <w14:ligatures w14:val="none"/>
              </w:rPr>
              <w:t xml:space="preserve">Réseaux Formation Qualification Emploi (FOQUALE) Les réseaux FOQUALE rassemblent les acteurs de l'éducation nationale intervenant dans la prise en charge des jeunes sortis sans diplôme ni un niveau suffisant de qualification : établissements, CIO, MLDS, structures de retour à l'école (SRE) de type </w:t>
            </w:r>
            <w:proofErr w:type="gramStart"/>
            <w:r w:rsidRPr="007D2951">
              <w:rPr>
                <w:rFonts w:eastAsia="Times New Roman"/>
                <w:kern w:val="0"/>
                <w:szCs w:val="22"/>
                <w14:ligatures w14:val="none"/>
              </w:rPr>
              <w:t>micro lycée</w:t>
            </w:r>
            <w:proofErr w:type="gramEnd"/>
            <w:r w:rsidRPr="00661242">
              <w:rPr>
                <w:rFonts w:eastAsia="Times New Roman"/>
                <w:kern w:val="0"/>
                <w:szCs w:val="22"/>
                <w14:ligatures w14:val="none"/>
              </w:rPr>
              <w:t>.</w:t>
            </w:r>
          </w:p>
        </w:tc>
      </w:tr>
      <w:tr w:rsidR="001B28F8" w:rsidRPr="007D2951" w14:paraId="71D6D849" w14:textId="77777777" w:rsidTr="003327F7">
        <w:tc>
          <w:tcPr>
            <w:tcW w:w="10774" w:type="dxa"/>
          </w:tcPr>
          <w:p w14:paraId="4886AE3B" w14:textId="77777777" w:rsidR="001B28F8" w:rsidRPr="007D2951" w:rsidRDefault="001B28F8" w:rsidP="00243522">
            <w:pPr>
              <w:jc w:val="left"/>
              <w:rPr>
                <w:rStyle w:val="hgkelc"/>
                <w:szCs w:val="22"/>
              </w:rPr>
            </w:pPr>
            <w:r w:rsidRPr="007D2951">
              <w:rPr>
                <w:rStyle w:val="hgkelc"/>
                <w:b/>
                <w:bCs/>
                <w:szCs w:val="22"/>
              </w:rPr>
              <w:t>GPDS</w:t>
            </w:r>
            <w:r w:rsidRPr="007D2951">
              <w:rPr>
                <w:rStyle w:val="hgkelc"/>
                <w:szCs w:val="22"/>
              </w:rPr>
              <w:t xml:space="preserve"> Groupe de prévention contre le décrochage scolaire </w:t>
            </w:r>
            <w:r>
              <w:rPr>
                <w:rStyle w:val="hgkelc"/>
                <w:szCs w:val="22"/>
              </w:rPr>
              <w:t>-</w:t>
            </w:r>
            <w:r>
              <w:rPr>
                <w:rStyle w:val="hgkelc"/>
              </w:rPr>
              <w:t xml:space="preserve"> </w:t>
            </w:r>
            <w:r w:rsidRPr="007D2951">
              <w:rPr>
                <w:rStyle w:val="hgkelc"/>
                <w:szCs w:val="22"/>
              </w:rPr>
              <w:t>Il est présent dans tous les collèges et les lycées. Le GPDS est composé des différents acteurs de l'établissement : chef d'établissement, conseiller principal d'éducation, psychologue de l'Éducation nationale, professeurs et personnels sociaux et de santé.</w:t>
            </w:r>
          </w:p>
        </w:tc>
      </w:tr>
      <w:tr w:rsidR="001B28F8" w:rsidRPr="004F6409" w14:paraId="248616B4" w14:textId="77777777" w:rsidTr="003327F7">
        <w:tc>
          <w:tcPr>
            <w:tcW w:w="10774" w:type="dxa"/>
          </w:tcPr>
          <w:p w14:paraId="5A3453F7" w14:textId="77777777" w:rsidR="001B28F8" w:rsidRPr="004F6409" w:rsidRDefault="001B28F8" w:rsidP="00243522">
            <w:pPr>
              <w:jc w:val="left"/>
              <w:rPr>
                <w:szCs w:val="22"/>
              </w:rPr>
            </w:pPr>
            <w:r w:rsidRPr="004F6409">
              <w:rPr>
                <w:b/>
                <w:bCs/>
                <w:szCs w:val="22"/>
              </w:rPr>
              <w:t>IA-DASEN</w:t>
            </w:r>
            <w:r>
              <w:rPr>
                <w:b/>
                <w:bCs/>
                <w:szCs w:val="22"/>
              </w:rPr>
              <w:t xml:space="preserve"> </w:t>
            </w:r>
            <w:r w:rsidRPr="004F6409">
              <w:rPr>
                <w:szCs w:val="22"/>
              </w:rPr>
              <w:t>Inspecteur d’Académie – Directeur Académique des Services de l’Éducation Nationale</w:t>
            </w:r>
          </w:p>
        </w:tc>
      </w:tr>
      <w:tr w:rsidR="001B28F8" w:rsidRPr="00230F5D" w14:paraId="75EC070B" w14:textId="77777777" w:rsidTr="003327F7">
        <w:tc>
          <w:tcPr>
            <w:tcW w:w="10774" w:type="dxa"/>
          </w:tcPr>
          <w:p w14:paraId="4721C76A" w14:textId="77777777" w:rsidR="001B28F8" w:rsidRDefault="001B28F8" w:rsidP="00243522">
            <w:pPr>
              <w:jc w:val="left"/>
              <w:rPr>
                <w:b/>
                <w:bCs/>
                <w:szCs w:val="22"/>
              </w:rPr>
            </w:pPr>
            <w:r>
              <w:rPr>
                <w:b/>
                <w:bCs/>
                <w:szCs w:val="22"/>
              </w:rPr>
              <w:t xml:space="preserve">IA-IPR </w:t>
            </w:r>
            <w:r>
              <w:t>inspecteurs d'académie-inspecteurs pédagogiques régionaux</w:t>
            </w:r>
          </w:p>
        </w:tc>
      </w:tr>
      <w:tr w:rsidR="001B28F8" w:rsidRPr="007D2951" w14:paraId="2CE05F31" w14:textId="77777777" w:rsidTr="003327F7">
        <w:tc>
          <w:tcPr>
            <w:tcW w:w="10774" w:type="dxa"/>
          </w:tcPr>
          <w:p w14:paraId="7AD73385" w14:textId="77777777" w:rsidR="001B28F8" w:rsidRPr="007D2951" w:rsidRDefault="001B28F8" w:rsidP="00243522">
            <w:pPr>
              <w:jc w:val="left"/>
            </w:pPr>
            <w:r w:rsidRPr="007D2951">
              <w:rPr>
                <w:b/>
                <w:bCs/>
              </w:rPr>
              <w:t>IEF</w:t>
            </w:r>
            <w:r w:rsidRPr="007D2951">
              <w:t xml:space="preserve"> Instruction En Famille</w:t>
            </w:r>
          </w:p>
        </w:tc>
      </w:tr>
      <w:tr w:rsidR="001B28F8" w:rsidRPr="007D2951" w14:paraId="321A9FC1" w14:textId="77777777" w:rsidTr="003327F7">
        <w:tc>
          <w:tcPr>
            <w:tcW w:w="10774" w:type="dxa"/>
          </w:tcPr>
          <w:p w14:paraId="36B0A79A" w14:textId="77777777" w:rsidR="001B28F8" w:rsidRPr="007D2951" w:rsidRDefault="001B28F8" w:rsidP="00243522">
            <w:pPr>
              <w:jc w:val="left"/>
            </w:pPr>
            <w:r w:rsidRPr="007D2951">
              <w:rPr>
                <w:b/>
                <w:bCs/>
              </w:rPr>
              <w:t>IEN</w:t>
            </w:r>
            <w:r w:rsidRPr="007D2951">
              <w:t xml:space="preserve"> Inspecteur Éducation Nationale</w:t>
            </w:r>
          </w:p>
        </w:tc>
      </w:tr>
      <w:tr w:rsidR="001B28F8" w:rsidRPr="007D2951" w14:paraId="4A0E5F86" w14:textId="77777777" w:rsidTr="003327F7">
        <w:tc>
          <w:tcPr>
            <w:tcW w:w="10774" w:type="dxa"/>
          </w:tcPr>
          <w:p w14:paraId="426F7CAA" w14:textId="77777777" w:rsidR="001B28F8" w:rsidRPr="007D2951" w:rsidRDefault="001B28F8" w:rsidP="00243522">
            <w:pPr>
              <w:jc w:val="left"/>
            </w:pPr>
            <w:r w:rsidRPr="007D2951">
              <w:rPr>
                <w:rStyle w:val="lev"/>
              </w:rPr>
              <w:t>Les classes relais</w:t>
            </w:r>
            <w:r w:rsidRPr="007D2951">
              <w:t>, dont la durée d'accueil peut varier de quelques semaines à plusieurs mois (six mois pour les poly-exclus directement affectés par l’IA-DASEN), sans toutefois excéder une année scolaire, peuvent bénéficier d’un partenariat relevant de la protection judiciaire de la jeunesse.</w:t>
            </w:r>
          </w:p>
        </w:tc>
      </w:tr>
      <w:tr w:rsidR="001B28F8" w:rsidRPr="007D2951" w14:paraId="7992271C" w14:textId="77777777" w:rsidTr="003327F7">
        <w:tc>
          <w:tcPr>
            <w:tcW w:w="10774" w:type="dxa"/>
          </w:tcPr>
          <w:p w14:paraId="24736263" w14:textId="77777777" w:rsidR="001B28F8" w:rsidRPr="007D2951" w:rsidRDefault="001B28F8" w:rsidP="00243522">
            <w:pPr>
              <w:jc w:val="left"/>
            </w:pPr>
            <w:r w:rsidRPr="007D2951">
              <w:t xml:space="preserve">Les </w:t>
            </w:r>
            <w:r w:rsidRPr="007D2951">
              <w:rPr>
                <w:b/>
                <w:bCs/>
              </w:rPr>
              <w:t>E2C</w:t>
            </w:r>
            <w:r w:rsidRPr="007D2951">
              <w:t xml:space="preserve"> (écoles de la deuxième chance) permettent à des jeunes motivés, sans diplôme ni qualification professionnelle ou titulaires d'un CAP, bac pro ou bac d’intégrer une école dédiée à la construction de leur projet d’insertion sociale et prof.</w:t>
            </w:r>
          </w:p>
        </w:tc>
      </w:tr>
      <w:tr w:rsidR="001B28F8" w:rsidRPr="00230F5D" w14:paraId="6F861250" w14:textId="77777777" w:rsidTr="003327F7">
        <w:tc>
          <w:tcPr>
            <w:tcW w:w="10774" w:type="dxa"/>
          </w:tcPr>
          <w:p w14:paraId="76F35162" w14:textId="77777777" w:rsidR="001B28F8" w:rsidRPr="00230F5D" w:rsidRDefault="001B28F8" w:rsidP="00243522">
            <w:pPr>
              <w:jc w:val="left"/>
              <w:rPr>
                <w:b/>
                <w:bCs/>
                <w:szCs w:val="22"/>
              </w:rPr>
            </w:pPr>
            <w:r>
              <w:rPr>
                <w:b/>
                <w:bCs/>
                <w:szCs w:val="22"/>
              </w:rPr>
              <w:t xml:space="preserve">MEN </w:t>
            </w:r>
            <w:r w:rsidRPr="00123433">
              <w:rPr>
                <w:szCs w:val="22"/>
              </w:rPr>
              <w:t>Ministère Éducation Nationale</w:t>
            </w:r>
          </w:p>
        </w:tc>
      </w:tr>
      <w:tr w:rsidR="001B28F8" w:rsidRPr="007D2951" w14:paraId="1E9837DF" w14:textId="77777777" w:rsidTr="003327F7">
        <w:tc>
          <w:tcPr>
            <w:tcW w:w="10774" w:type="dxa"/>
          </w:tcPr>
          <w:p w14:paraId="05796EB1" w14:textId="77777777" w:rsidR="001B28F8" w:rsidRPr="007D2951" w:rsidRDefault="001B28F8" w:rsidP="00243522">
            <w:pPr>
              <w:jc w:val="left"/>
              <w:rPr>
                <w:b/>
                <w:bCs/>
              </w:rPr>
            </w:pPr>
            <w:r w:rsidRPr="007D2951">
              <w:rPr>
                <w:b/>
                <w:bCs/>
              </w:rPr>
              <w:t>MLDS</w:t>
            </w:r>
            <w:r w:rsidRPr="007D2951">
              <w:t xml:space="preserve"> mission de lutte contre le décrochage scolaire </w:t>
            </w:r>
          </w:p>
        </w:tc>
      </w:tr>
      <w:tr w:rsidR="001B28F8" w:rsidRPr="008A57D6" w14:paraId="44C5A750" w14:textId="77777777" w:rsidTr="003327F7">
        <w:tc>
          <w:tcPr>
            <w:tcW w:w="10774" w:type="dxa"/>
          </w:tcPr>
          <w:p w14:paraId="50A428FF" w14:textId="77777777" w:rsidR="001B28F8" w:rsidRPr="008A57D6" w:rsidRDefault="001B28F8" w:rsidP="00243522">
            <w:pPr>
              <w:jc w:val="left"/>
            </w:pPr>
            <w:r w:rsidRPr="007D2951">
              <w:rPr>
                <w:b/>
                <w:bCs/>
              </w:rPr>
              <w:t>MLDS</w:t>
            </w:r>
            <w:r w:rsidRPr="008A57D6">
              <w:t xml:space="preserve"> mission de lutte contre le décrochage scolaire</w:t>
            </w:r>
          </w:p>
        </w:tc>
      </w:tr>
      <w:tr w:rsidR="001B28F8" w:rsidRPr="007D2951" w14:paraId="26073D04" w14:textId="77777777" w:rsidTr="003327F7">
        <w:tc>
          <w:tcPr>
            <w:tcW w:w="10774" w:type="dxa"/>
          </w:tcPr>
          <w:p w14:paraId="6DB07862" w14:textId="77777777" w:rsidR="001B28F8" w:rsidRPr="007D2951" w:rsidRDefault="001B28F8" w:rsidP="004F6409">
            <w:pPr>
              <w:jc w:val="left"/>
            </w:pPr>
            <w:r w:rsidRPr="007D2951">
              <w:rPr>
                <w:b/>
                <w:bCs/>
              </w:rPr>
              <w:t>PAFI</w:t>
            </w:r>
            <w:r w:rsidRPr="007D2951">
              <w:t xml:space="preserve"> </w:t>
            </w:r>
            <w:r>
              <w:t>P</w:t>
            </w:r>
            <w:r w:rsidRPr="007D2951">
              <w:t xml:space="preserve">arcours </w:t>
            </w:r>
            <w:r>
              <w:t>A</w:t>
            </w:r>
            <w:r w:rsidRPr="007D2951">
              <w:t xml:space="preserve">ménagé de </w:t>
            </w:r>
            <w:r>
              <w:t>F</w:t>
            </w:r>
            <w:r w:rsidRPr="007D2951">
              <w:t xml:space="preserve">ormation </w:t>
            </w:r>
            <w:r>
              <w:t>I</w:t>
            </w:r>
            <w:r w:rsidRPr="007D2951">
              <w:t>nitiale</w:t>
            </w:r>
            <w:r>
              <w:t xml:space="preserve"> - </w:t>
            </w:r>
            <w:r w:rsidRPr="007D2951">
              <w:rPr>
                <w:szCs w:val="22"/>
              </w:rPr>
              <w:t xml:space="preserve">Encadrer et formaliser la possibilité donnée à un élève âgé de </w:t>
            </w:r>
            <w:r w:rsidRPr="007D2951">
              <w:rPr>
                <w:b/>
                <w:bCs/>
                <w:szCs w:val="22"/>
              </w:rPr>
              <w:t>15 à 18 ans</w:t>
            </w:r>
            <w:r w:rsidRPr="007D2951">
              <w:rPr>
                <w:szCs w:val="22"/>
              </w:rPr>
              <w:t>, repéré comme en risque ou en voie de décrochage, de pouvoir sortir temporairement d’un établissement et plus largement du milieu scolaire afin de « respirer » et de prendre du recul, tout en intégrant des activités encadrées (de nature associative, culturelle, professionnelle, sportive…), proposées par l’établissement ou bien par le jeune lui-même.</w:t>
            </w:r>
          </w:p>
        </w:tc>
      </w:tr>
      <w:tr w:rsidR="001B28F8" w:rsidRPr="007D2951" w14:paraId="22A8533C" w14:textId="77777777" w:rsidTr="003327F7">
        <w:tc>
          <w:tcPr>
            <w:tcW w:w="10774" w:type="dxa"/>
          </w:tcPr>
          <w:p w14:paraId="7EBC8E34" w14:textId="77777777" w:rsidR="001B28F8" w:rsidRPr="007D2951" w:rsidRDefault="001B28F8" w:rsidP="00243522">
            <w:pPr>
              <w:jc w:val="left"/>
            </w:pPr>
            <w:r w:rsidRPr="007D2951">
              <w:rPr>
                <w:b/>
                <w:bCs/>
              </w:rPr>
              <w:t>PAI</w:t>
            </w:r>
            <w:r w:rsidRPr="007D2951">
              <w:t xml:space="preserve"> </w:t>
            </w:r>
            <w:r>
              <w:t>P</w:t>
            </w:r>
            <w:r w:rsidRPr="007D2951">
              <w:t>rojet d’</w:t>
            </w:r>
            <w:r>
              <w:t>A</w:t>
            </w:r>
            <w:r w:rsidRPr="007D2951">
              <w:t xml:space="preserve">ccueil </w:t>
            </w:r>
            <w:r>
              <w:t>I</w:t>
            </w:r>
            <w:r w:rsidRPr="007D2951">
              <w:t>ndividualisé</w:t>
            </w:r>
          </w:p>
        </w:tc>
      </w:tr>
      <w:tr w:rsidR="001B28F8" w:rsidRPr="007D2951" w14:paraId="13BCFAF3" w14:textId="77777777" w:rsidTr="003327F7">
        <w:tc>
          <w:tcPr>
            <w:tcW w:w="10774" w:type="dxa"/>
          </w:tcPr>
          <w:p w14:paraId="2E8DDF51" w14:textId="77777777" w:rsidR="001B28F8" w:rsidRPr="007D2951" w:rsidRDefault="001B28F8" w:rsidP="00243522">
            <w:pPr>
              <w:jc w:val="left"/>
            </w:pPr>
            <w:r w:rsidRPr="007D2951">
              <w:rPr>
                <w:b/>
                <w:bCs/>
              </w:rPr>
              <w:t>PID</w:t>
            </w:r>
            <w:r w:rsidRPr="007D2951">
              <w:t xml:space="preserve"> </w:t>
            </w:r>
            <w:r>
              <w:t>P</w:t>
            </w:r>
            <w:r w:rsidRPr="007D2951">
              <w:t xml:space="preserve">arcours </w:t>
            </w:r>
            <w:r>
              <w:t>I</w:t>
            </w:r>
            <w:r w:rsidRPr="007D2951">
              <w:t xml:space="preserve">ndividualisé </w:t>
            </w:r>
            <w:r>
              <w:t>D</w:t>
            </w:r>
            <w:r w:rsidRPr="007D2951">
              <w:t xml:space="preserve">érogatoire </w:t>
            </w:r>
          </w:p>
        </w:tc>
      </w:tr>
      <w:tr w:rsidR="001B28F8" w:rsidRPr="007D2951" w14:paraId="5EF51E88" w14:textId="77777777" w:rsidTr="003327F7">
        <w:tc>
          <w:tcPr>
            <w:tcW w:w="10774" w:type="dxa"/>
          </w:tcPr>
          <w:p w14:paraId="53F3EB8E" w14:textId="77777777" w:rsidR="001B28F8" w:rsidRDefault="001B28F8" w:rsidP="00243522">
            <w:pPr>
              <w:jc w:val="left"/>
              <w:rPr>
                <w:szCs w:val="22"/>
              </w:rPr>
            </w:pPr>
            <w:r w:rsidRPr="007D2951">
              <w:rPr>
                <w:b/>
                <w:bCs/>
              </w:rPr>
              <w:t>PIDRE</w:t>
            </w:r>
            <w:r w:rsidRPr="007D2951">
              <w:t xml:space="preserve"> parcours individualisé dérogatoire de Réussite Éducative</w:t>
            </w:r>
            <w:r>
              <w:t xml:space="preserve"> - </w:t>
            </w:r>
            <w:r w:rsidRPr="007D2951">
              <w:rPr>
                <w:szCs w:val="22"/>
              </w:rPr>
              <w:t>Projet Individuel Dérogatoire de Réussite Éducative</w:t>
            </w:r>
          </w:p>
          <w:p w14:paraId="4FA09807" w14:textId="77777777" w:rsidR="001B28F8" w:rsidRPr="007D2951" w:rsidRDefault="001B28F8" w:rsidP="00243522">
            <w:pPr>
              <w:jc w:val="left"/>
            </w:pPr>
            <w:r w:rsidRPr="007D2951">
              <w:rPr>
                <w:szCs w:val="22"/>
              </w:rPr>
              <w:t>Dispositifs d’aide et de soutien pour la réussite des élèves. Dispositifs à vocation transitoire et comportant des aménagements d’horaires et de programmes, proposés à l’élève avec l’accord de ses représentants légaux.</w:t>
            </w:r>
            <w:r>
              <w:rPr>
                <w:szCs w:val="22"/>
              </w:rPr>
              <w:t xml:space="preserve"> </w:t>
            </w:r>
            <w:r w:rsidRPr="007D2951">
              <w:rPr>
                <w:szCs w:val="22"/>
              </w:rPr>
              <w:t>Loi : article L. 122-1-1 du Code de l’Éducation Décret n° 2005-1013 du 24 août 2005</w:t>
            </w:r>
          </w:p>
        </w:tc>
      </w:tr>
      <w:tr w:rsidR="001B28F8" w:rsidRPr="007D2951" w14:paraId="4D62959A" w14:textId="77777777" w:rsidTr="003327F7">
        <w:tc>
          <w:tcPr>
            <w:tcW w:w="10774" w:type="dxa"/>
          </w:tcPr>
          <w:p w14:paraId="7CA12703" w14:textId="77777777" w:rsidR="001B28F8" w:rsidRPr="007D2951" w:rsidRDefault="001B28F8" w:rsidP="00243522">
            <w:pPr>
              <w:jc w:val="left"/>
            </w:pPr>
            <w:r w:rsidRPr="007D2951">
              <w:rPr>
                <w:b/>
                <w:bCs/>
              </w:rPr>
              <w:t>PPRE</w:t>
            </w:r>
            <w:r w:rsidRPr="007D2951">
              <w:t xml:space="preserve"> programme personnalisé de réussite éducative</w:t>
            </w:r>
          </w:p>
        </w:tc>
      </w:tr>
      <w:tr w:rsidR="001B28F8" w:rsidRPr="00661242" w14:paraId="00301952" w14:textId="77777777" w:rsidTr="003327F7">
        <w:tc>
          <w:tcPr>
            <w:tcW w:w="10774" w:type="dxa"/>
          </w:tcPr>
          <w:p w14:paraId="5A1203FE" w14:textId="77777777" w:rsidR="001B28F8" w:rsidRPr="00661242" w:rsidRDefault="001B28F8" w:rsidP="00243522">
            <w:pPr>
              <w:suppressAutoHyphens w:val="0"/>
              <w:autoSpaceDN/>
              <w:jc w:val="left"/>
              <w:textAlignment w:val="auto"/>
              <w:rPr>
                <w:rFonts w:eastAsia="Times New Roman"/>
                <w:kern w:val="0"/>
                <w:szCs w:val="22"/>
                <w14:ligatures w14:val="none"/>
              </w:rPr>
            </w:pPr>
            <w:r w:rsidRPr="007D2951">
              <w:rPr>
                <w:rFonts w:eastAsia="Times New Roman"/>
                <w:b/>
                <w:bCs/>
                <w:kern w:val="0"/>
                <w:szCs w:val="22"/>
                <w14:ligatures w14:val="none"/>
              </w:rPr>
              <w:t>PSAD</w:t>
            </w:r>
            <w:r w:rsidRPr="00661242">
              <w:rPr>
                <w:rFonts w:eastAsia="Times New Roman"/>
                <w:kern w:val="0"/>
                <w:szCs w:val="22"/>
                <w14:ligatures w14:val="none"/>
              </w:rPr>
              <w:t xml:space="preserve"> Les « plates-formes de suivi et d'appui aux décrocheurs » constituent un mode de coordination partenarial des acteurs locaux de la formation, de l'insertion et de l'emploi, ainsi que des autres acteurs susceptibles de contribuer à la prise en charge des jeunes concernés (points ou bureaux jeunesse, E2C-écoles de ...</w:t>
            </w:r>
          </w:p>
        </w:tc>
      </w:tr>
      <w:tr w:rsidR="001B28F8" w:rsidRPr="007D2951" w14:paraId="74D27053" w14:textId="77777777" w:rsidTr="003327F7">
        <w:trPr>
          <w:trHeight w:val="1480"/>
        </w:trPr>
        <w:tc>
          <w:tcPr>
            <w:tcW w:w="10774" w:type="dxa"/>
          </w:tcPr>
          <w:p w14:paraId="5047FD6F" w14:textId="77777777" w:rsidR="001B28F8" w:rsidRPr="007D2951" w:rsidRDefault="001B28F8" w:rsidP="00383B59">
            <w:pPr>
              <w:jc w:val="left"/>
              <w:rPr>
                <w:szCs w:val="22"/>
              </w:rPr>
            </w:pPr>
            <w:r w:rsidRPr="007D2951">
              <w:rPr>
                <w:b/>
                <w:bCs/>
                <w:szCs w:val="22"/>
              </w:rPr>
              <w:lastRenderedPageBreak/>
              <w:t>SIEI</w:t>
            </w:r>
            <w:r w:rsidRPr="007D2951">
              <w:rPr>
                <w:szCs w:val="22"/>
              </w:rPr>
              <w:t xml:space="preserve"> Système Interministériel d’Échanges d’Informations </w:t>
            </w:r>
            <w:r>
              <w:rPr>
                <w:szCs w:val="22"/>
              </w:rPr>
              <w:t xml:space="preserve">- </w:t>
            </w:r>
            <w:r w:rsidRPr="007D2951">
              <w:rPr>
                <w:szCs w:val="22"/>
              </w:rPr>
              <w:t>Depuis 2011, à raison de deux campagnes par an (octobre-novembre et mars-avril), il permet le repérage des jeunes sortis du système éducatif sans diplôme, par croisement de bases de données au niveau national et interministériel (éducation nationale, agriculture, CFA et missions locales). Les listes nominatives des jeunes repérés sont transmises aux responsables des plates-formes de suivi et d’appui aux jeunes décrocheurs : les directeurs des Centres d’Information et d’Orientation</w:t>
            </w:r>
            <w:r>
              <w:rPr>
                <w:szCs w:val="22"/>
              </w:rPr>
              <w:t xml:space="preserve"> </w:t>
            </w:r>
            <w:r w:rsidRPr="00383B59">
              <w:rPr>
                <w:b/>
                <w:bCs/>
                <w:szCs w:val="22"/>
              </w:rPr>
              <w:t>CIO</w:t>
            </w:r>
            <w:r w:rsidRPr="007D2951">
              <w:rPr>
                <w:szCs w:val="22"/>
              </w:rPr>
              <w:t>. Chaque campagne permet le repérage d’environ 3500 jeunes au niveau régional.</w:t>
            </w:r>
            <w:r>
              <w:rPr>
                <w:szCs w:val="22"/>
              </w:rPr>
              <w:t xml:space="preserve"> </w:t>
            </w:r>
            <w:r w:rsidRPr="007D2951">
              <w:rPr>
                <w:rFonts w:hint="eastAsia"/>
                <w:szCs w:val="22"/>
              </w:rPr>
              <w:t xml:space="preserve">Le signalement des jeunes : il peut être effectué par les établissements scolaires, le réseau </w:t>
            </w:r>
            <w:r w:rsidRPr="004F6409">
              <w:rPr>
                <w:szCs w:val="22"/>
              </w:rPr>
              <w:t>FOQUALE</w:t>
            </w:r>
            <w:r w:rsidRPr="007D2951">
              <w:rPr>
                <w:szCs w:val="22"/>
              </w:rPr>
              <w:t xml:space="preserve">, les professionnels du réseau </w:t>
            </w:r>
            <w:r w:rsidRPr="007D2951">
              <w:rPr>
                <w:b/>
                <w:bCs/>
                <w:szCs w:val="22"/>
              </w:rPr>
              <w:t>ESPERO</w:t>
            </w:r>
          </w:p>
        </w:tc>
      </w:tr>
      <w:tr w:rsidR="001B28F8" w:rsidRPr="007D2951" w14:paraId="612F85CD" w14:textId="77777777" w:rsidTr="003327F7">
        <w:tc>
          <w:tcPr>
            <w:tcW w:w="10774" w:type="dxa"/>
          </w:tcPr>
          <w:p w14:paraId="482C290C" w14:textId="77777777" w:rsidR="001B28F8" w:rsidRPr="007D2951" w:rsidRDefault="001B28F8" w:rsidP="00243522">
            <w:pPr>
              <w:jc w:val="left"/>
            </w:pPr>
            <w:r w:rsidRPr="007D2951">
              <w:rPr>
                <w:b/>
                <w:bCs/>
              </w:rPr>
              <w:t>SPRO</w:t>
            </w:r>
            <w:r>
              <w:rPr>
                <w:b/>
                <w:bCs/>
              </w:rPr>
              <w:t xml:space="preserve"> S</w:t>
            </w:r>
            <w:r w:rsidRPr="007D2951">
              <w:t xml:space="preserve">ervice </w:t>
            </w:r>
            <w:r>
              <w:t>P</w:t>
            </w:r>
            <w:r w:rsidRPr="007D2951">
              <w:t xml:space="preserve">ublic </w:t>
            </w:r>
            <w:r>
              <w:t>R</w:t>
            </w:r>
            <w:r w:rsidRPr="007D2951">
              <w:t>égional de l'</w:t>
            </w:r>
            <w:r>
              <w:t>O</w:t>
            </w:r>
            <w:r w:rsidRPr="007D2951">
              <w:t>rientation</w:t>
            </w:r>
          </w:p>
        </w:tc>
      </w:tr>
      <w:tr w:rsidR="001B28F8" w:rsidRPr="007D2951" w14:paraId="142CB6CB" w14:textId="77777777" w:rsidTr="003327F7">
        <w:tc>
          <w:tcPr>
            <w:tcW w:w="10774" w:type="dxa"/>
          </w:tcPr>
          <w:p w14:paraId="772CFE82" w14:textId="77777777" w:rsidR="001B28F8" w:rsidRPr="007D2951" w:rsidRDefault="001B28F8" w:rsidP="00243522">
            <w:pPr>
              <w:jc w:val="left"/>
              <w:rPr>
                <w:b/>
                <w:bCs/>
              </w:rPr>
            </w:pPr>
            <w:r w:rsidRPr="001B28F8">
              <w:rPr>
                <w:b/>
                <w:bCs/>
              </w:rPr>
              <w:t>SRE</w:t>
            </w:r>
            <w:r>
              <w:t xml:space="preserve"> structures de retour à l’école </w:t>
            </w:r>
          </w:p>
        </w:tc>
      </w:tr>
      <w:tr w:rsidR="001B28F8" w:rsidRPr="007D2951" w14:paraId="03CCC5A4" w14:textId="77777777" w:rsidTr="003327F7">
        <w:tc>
          <w:tcPr>
            <w:tcW w:w="10774" w:type="dxa"/>
          </w:tcPr>
          <w:p w14:paraId="126D3D13" w14:textId="77777777" w:rsidR="001B28F8" w:rsidRPr="007D2951" w:rsidRDefault="001B28F8" w:rsidP="00243522">
            <w:pPr>
              <w:jc w:val="left"/>
            </w:pPr>
            <w:r w:rsidRPr="007D2951">
              <w:rPr>
                <w:b/>
                <w:bCs/>
              </w:rPr>
              <w:t>UPS</w:t>
            </w:r>
            <w:r w:rsidRPr="007D2951">
              <w:t xml:space="preserve"> Unités </w:t>
            </w:r>
            <w:r>
              <w:t>P</w:t>
            </w:r>
            <w:r w:rsidRPr="007D2951">
              <w:t xml:space="preserve">édagogiques </w:t>
            </w:r>
            <w:r>
              <w:t>S</w:t>
            </w:r>
            <w:r w:rsidRPr="007D2951">
              <w:t>pécifiques</w:t>
            </w:r>
          </w:p>
        </w:tc>
      </w:tr>
    </w:tbl>
    <w:p w14:paraId="6C628F84" w14:textId="3F3563DB" w:rsidR="007D2951" w:rsidRPr="003327F7" w:rsidRDefault="007D2951" w:rsidP="00661242">
      <w:pPr>
        <w:jc w:val="left"/>
        <w:rPr>
          <w:sz w:val="2"/>
          <w:szCs w:val="2"/>
        </w:rPr>
      </w:pPr>
    </w:p>
    <w:sectPr w:rsidR="007D2951" w:rsidRPr="003327F7" w:rsidSect="003327F7">
      <w:pgSz w:w="11906" w:h="16838"/>
      <w:pgMar w:top="68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42"/>
    <w:rsid w:val="00123433"/>
    <w:rsid w:val="00156FB2"/>
    <w:rsid w:val="001B28F8"/>
    <w:rsid w:val="00230F5D"/>
    <w:rsid w:val="002656BB"/>
    <w:rsid w:val="003327F7"/>
    <w:rsid w:val="00383B59"/>
    <w:rsid w:val="0044128E"/>
    <w:rsid w:val="00443FAA"/>
    <w:rsid w:val="00456CFE"/>
    <w:rsid w:val="004F3F17"/>
    <w:rsid w:val="004F6409"/>
    <w:rsid w:val="00547ED4"/>
    <w:rsid w:val="00661242"/>
    <w:rsid w:val="007B2D77"/>
    <w:rsid w:val="007D2951"/>
    <w:rsid w:val="007D2A31"/>
    <w:rsid w:val="00832A64"/>
    <w:rsid w:val="008A57D6"/>
    <w:rsid w:val="00930105"/>
    <w:rsid w:val="009B318A"/>
    <w:rsid w:val="00B61687"/>
    <w:rsid w:val="00BE1CD0"/>
    <w:rsid w:val="00E30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54F3EF"/>
  <w15:chartTrackingRefBased/>
  <w15:docId w15:val="{3401E6D3-4D00-4A40-A1FA-DEDAA600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28E"/>
    <w:pPr>
      <w:suppressAutoHyphens/>
      <w:autoSpaceDN w:val="0"/>
      <w:jc w:val="both"/>
      <w:textAlignment w:val="baseline"/>
    </w:pPr>
    <w:rPr>
      <w:rFonts w:ascii="Arial Narrow" w:eastAsia="MS Mincho" w:hAnsi="Arial Narrow" w:cs="Times New Roman"/>
      <w:sz w:val="22"/>
      <w:szCs w:val="20"/>
      <w:lang w:eastAsia="fr-FR"/>
    </w:rPr>
  </w:style>
  <w:style w:type="paragraph" w:styleId="Titre1">
    <w:name w:val="heading 1"/>
    <w:basedOn w:val="Normal"/>
    <w:next w:val="Normal"/>
    <w:link w:val="Titre1Car"/>
    <w:uiPriority w:val="9"/>
    <w:qFormat/>
    <w:rsid w:val="007D29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A57D6"/>
    <w:pPr>
      <w:suppressAutoHyphens w:val="0"/>
      <w:autoSpaceDN/>
      <w:spacing w:before="100" w:beforeAutospacing="1" w:after="100" w:afterAutospacing="1"/>
      <w:jc w:val="left"/>
      <w:textAlignment w:val="auto"/>
      <w:outlineLvl w:val="1"/>
    </w:pPr>
    <w:rPr>
      <w:rFonts w:ascii="Times New Roman" w:eastAsia="Times New Roman" w:hAnsi="Times New Roman"/>
      <w:b/>
      <w:bCs/>
      <w:kern w:val="0"/>
      <w:sz w:val="36"/>
      <w:szCs w:val="36"/>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661242"/>
  </w:style>
  <w:style w:type="character" w:customStyle="1" w:styleId="cskcde">
    <w:name w:val="cskcde"/>
    <w:basedOn w:val="Policepardfaut"/>
    <w:rsid w:val="00661242"/>
  </w:style>
  <w:style w:type="paragraph" w:styleId="NormalWeb">
    <w:name w:val="Normal (Web)"/>
    <w:basedOn w:val="Normal"/>
    <w:uiPriority w:val="99"/>
    <w:unhideWhenUsed/>
    <w:rsid w:val="00661242"/>
    <w:pPr>
      <w:suppressAutoHyphens w:val="0"/>
      <w:autoSpaceDN/>
      <w:spacing w:before="100" w:beforeAutospacing="1" w:after="100" w:afterAutospacing="1"/>
      <w:jc w:val="left"/>
      <w:textAlignment w:val="auto"/>
    </w:pPr>
    <w:rPr>
      <w:rFonts w:ascii="Times New Roman" w:eastAsia="Times New Roman" w:hAnsi="Times New Roman"/>
      <w:kern w:val="0"/>
      <w:sz w:val="24"/>
      <w:szCs w:val="24"/>
      <w14:ligatures w14:val="none"/>
    </w:rPr>
  </w:style>
  <w:style w:type="character" w:styleId="lev">
    <w:name w:val="Strong"/>
    <w:basedOn w:val="Policepardfaut"/>
    <w:uiPriority w:val="22"/>
    <w:qFormat/>
    <w:rsid w:val="00661242"/>
    <w:rPr>
      <w:b/>
      <w:bCs/>
    </w:rPr>
  </w:style>
  <w:style w:type="character" w:customStyle="1" w:styleId="Titre2Car">
    <w:name w:val="Titre 2 Car"/>
    <w:basedOn w:val="Policepardfaut"/>
    <w:link w:val="Titre2"/>
    <w:uiPriority w:val="9"/>
    <w:rsid w:val="008A57D6"/>
    <w:rPr>
      <w:rFonts w:ascii="Times New Roman" w:eastAsia="Times New Roman" w:hAnsi="Times New Roman" w:cs="Times New Roman"/>
      <w:b/>
      <w:bCs/>
      <w:kern w:val="0"/>
      <w:sz w:val="36"/>
      <w:szCs w:val="36"/>
      <w:lang w:eastAsia="fr-FR"/>
      <w14:ligatures w14:val="none"/>
    </w:rPr>
  </w:style>
  <w:style w:type="character" w:customStyle="1" w:styleId="Titre1Car">
    <w:name w:val="Titre 1 Car"/>
    <w:basedOn w:val="Policepardfaut"/>
    <w:link w:val="Titre1"/>
    <w:uiPriority w:val="9"/>
    <w:rsid w:val="007D2951"/>
    <w:rPr>
      <w:rFonts w:asciiTheme="majorHAnsi" w:eastAsiaTheme="majorEastAsia" w:hAnsiTheme="majorHAnsi" w:cstheme="majorBidi"/>
      <w:color w:val="2F5496" w:themeColor="accent1" w:themeShade="BF"/>
      <w:sz w:val="32"/>
      <w:szCs w:val="32"/>
      <w:lang w:eastAsia="fr-FR"/>
    </w:rPr>
  </w:style>
  <w:style w:type="table" w:styleId="Grilledutableau">
    <w:name w:val="Table Grid"/>
    <w:basedOn w:val="TableauNormal"/>
    <w:uiPriority w:val="39"/>
    <w:rsid w:val="007D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D2A31"/>
    <w:pPr>
      <w:suppressAutoHyphens w:val="0"/>
      <w:autoSpaceDN/>
      <w:jc w:val="left"/>
      <w:textAlignment w:val="auto"/>
    </w:pPr>
    <w:rPr>
      <w:rFonts w:ascii="Times New Roman" w:eastAsia="Times New Roman" w:hAnsi="Times New Roman"/>
      <w:kern w:val="0"/>
      <w:sz w:val="20"/>
      <w14:ligatures w14:val="none"/>
    </w:rPr>
  </w:style>
  <w:style w:type="character" w:customStyle="1" w:styleId="NotedebasdepageCar">
    <w:name w:val="Note de bas de page Car"/>
    <w:basedOn w:val="Policepardfaut"/>
    <w:link w:val="Notedebasdepage"/>
    <w:uiPriority w:val="99"/>
    <w:rsid w:val="007D2A31"/>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uiPriority w:val="99"/>
    <w:semiHidden/>
    <w:unhideWhenUsed/>
    <w:rsid w:val="007D2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364">
      <w:bodyDiv w:val="1"/>
      <w:marLeft w:val="0"/>
      <w:marRight w:val="0"/>
      <w:marTop w:val="0"/>
      <w:marBottom w:val="0"/>
      <w:divBdr>
        <w:top w:val="none" w:sz="0" w:space="0" w:color="auto"/>
        <w:left w:val="none" w:sz="0" w:space="0" w:color="auto"/>
        <w:bottom w:val="none" w:sz="0" w:space="0" w:color="auto"/>
        <w:right w:val="none" w:sz="0" w:space="0" w:color="auto"/>
      </w:divBdr>
      <w:divsChild>
        <w:div w:id="1862084867">
          <w:marLeft w:val="0"/>
          <w:marRight w:val="0"/>
          <w:marTop w:val="0"/>
          <w:marBottom w:val="0"/>
          <w:divBdr>
            <w:top w:val="none" w:sz="0" w:space="0" w:color="auto"/>
            <w:left w:val="none" w:sz="0" w:space="0" w:color="auto"/>
            <w:bottom w:val="none" w:sz="0" w:space="0" w:color="auto"/>
            <w:right w:val="none" w:sz="0" w:space="0" w:color="auto"/>
          </w:divBdr>
          <w:divsChild>
            <w:div w:id="1647976640">
              <w:marLeft w:val="0"/>
              <w:marRight w:val="0"/>
              <w:marTop w:val="0"/>
              <w:marBottom w:val="0"/>
              <w:divBdr>
                <w:top w:val="none" w:sz="0" w:space="0" w:color="auto"/>
                <w:left w:val="none" w:sz="0" w:space="0" w:color="auto"/>
                <w:bottom w:val="none" w:sz="0" w:space="0" w:color="auto"/>
                <w:right w:val="none" w:sz="0" w:space="0" w:color="auto"/>
              </w:divBdr>
              <w:divsChild>
                <w:div w:id="10866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1328">
          <w:marLeft w:val="0"/>
          <w:marRight w:val="0"/>
          <w:marTop w:val="0"/>
          <w:marBottom w:val="0"/>
          <w:divBdr>
            <w:top w:val="none" w:sz="0" w:space="0" w:color="auto"/>
            <w:left w:val="none" w:sz="0" w:space="0" w:color="auto"/>
            <w:bottom w:val="none" w:sz="0" w:space="0" w:color="auto"/>
            <w:right w:val="none" w:sz="0" w:space="0" w:color="auto"/>
          </w:divBdr>
          <w:divsChild>
            <w:div w:id="2032684225">
              <w:marLeft w:val="0"/>
              <w:marRight w:val="0"/>
              <w:marTop w:val="0"/>
              <w:marBottom w:val="0"/>
              <w:divBdr>
                <w:top w:val="none" w:sz="0" w:space="0" w:color="auto"/>
                <w:left w:val="none" w:sz="0" w:space="0" w:color="auto"/>
                <w:bottom w:val="none" w:sz="0" w:space="0" w:color="auto"/>
                <w:right w:val="none" w:sz="0" w:space="0" w:color="auto"/>
              </w:divBdr>
              <w:divsChild>
                <w:div w:id="1485732562">
                  <w:marLeft w:val="0"/>
                  <w:marRight w:val="0"/>
                  <w:marTop w:val="0"/>
                  <w:marBottom w:val="0"/>
                  <w:divBdr>
                    <w:top w:val="none" w:sz="0" w:space="0" w:color="auto"/>
                    <w:left w:val="none" w:sz="0" w:space="0" w:color="auto"/>
                    <w:bottom w:val="none" w:sz="0" w:space="0" w:color="auto"/>
                    <w:right w:val="none" w:sz="0" w:space="0" w:color="auto"/>
                  </w:divBdr>
                  <w:divsChild>
                    <w:div w:id="480386236">
                      <w:marLeft w:val="0"/>
                      <w:marRight w:val="0"/>
                      <w:marTop w:val="0"/>
                      <w:marBottom w:val="0"/>
                      <w:divBdr>
                        <w:top w:val="none" w:sz="0" w:space="0" w:color="auto"/>
                        <w:left w:val="none" w:sz="0" w:space="0" w:color="auto"/>
                        <w:bottom w:val="none" w:sz="0" w:space="0" w:color="auto"/>
                        <w:right w:val="none" w:sz="0" w:space="0" w:color="auto"/>
                      </w:divBdr>
                      <w:divsChild>
                        <w:div w:id="1217158631">
                          <w:marLeft w:val="0"/>
                          <w:marRight w:val="0"/>
                          <w:marTop w:val="0"/>
                          <w:marBottom w:val="0"/>
                          <w:divBdr>
                            <w:top w:val="none" w:sz="0" w:space="0" w:color="auto"/>
                            <w:left w:val="none" w:sz="0" w:space="0" w:color="auto"/>
                            <w:bottom w:val="none" w:sz="0" w:space="0" w:color="auto"/>
                            <w:right w:val="none" w:sz="0" w:space="0" w:color="auto"/>
                          </w:divBdr>
                          <w:divsChild>
                            <w:div w:id="19025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70194">
      <w:bodyDiv w:val="1"/>
      <w:marLeft w:val="0"/>
      <w:marRight w:val="0"/>
      <w:marTop w:val="0"/>
      <w:marBottom w:val="0"/>
      <w:divBdr>
        <w:top w:val="none" w:sz="0" w:space="0" w:color="auto"/>
        <w:left w:val="none" w:sz="0" w:space="0" w:color="auto"/>
        <w:bottom w:val="none" w:sz="0" w:space="0" w:color="auto"/>
        <w:right w:val="none" w:sz="0" w:space="0" w:color="auto"/>
      </w:divBdr>
      <w:divsChild>
        <w:div w:id="392628278">
          <w:marLeft w:val="0"/>
          <w:marRight w:val="0"/>
          <w:marTop w:val="0"/>
          <w:marBottom w:val="0"/>
          <w:divBdr>
            <w:top w:val="none" w:sz="0" w:space="0" w:color="auto"/>
            <w:left w:val="none" w:sz="0" w:space="0" w:color="auto"/>
            <w:bottom w:val="none" w:sz="0" w:space="0" w:color="auto"/>
            <w:right w:val="none" w:sz="0" w:space="0" w:color="auto"/>
          </w:divBdr>
          <w:divsChild>
            <w:div w:id="1667245406">
              <w:marLeft w:val="0"/>
              <w:marRight w:val="0"/>
              <w:marTop w:val="0"/>
              <w:marBottom w:val="0"/>
              <w:divBdr>
                <w:top w:val="none" w:sz="0" w:space="0" w:color="auto"/>
                <w:left w:val="none" w:sz="0" w:space="0" w:color="auto"/>
                <w:bottom w:val="none" w:sz="0" w:space="0" w:color="auto"/>
                <w:right w:val="none" w:sz="0" w:space="0" w:color="auto"/>
              </w:divBdr>
              <w:divsChild>
                <w:div w:id="1793210548">
                  <w:marLeft w:val="0"/>
                  <w:marRight w:val="0"/>
                  <w:marTop w:val="0"/>
                  <w:marBottom w:val="0"/>
                  <w:divBdr>
                    <w:top w:val="none" w:sz="0" w:space="0" w:color="auto"/>
                    <w:left w:val="none" w:sz="0" w:space="0" w:color="auto"/>
                    <w:bottom w:val="none" w:sz="0" w:space="0" w:color="auto"/>
                    <w:right w:val="none" w:sz="0" w:space="0" w:color="auto"/>
                  </w:divBdr>
                  <w:divsChild>
                    <w:div w:id="203521536">
                      <w:marLeft w:val="0"/>
                      <w:marRight w:val="0"/>
                      <w:marTop w:val="0"/>
                      <w:marBottom w:val="0"/>
                      <w:divBdr>
                        <w:top w:val="none" w:sz="0" w:space="0" w:color="auto"/>
                        <w:left w:val="none" w:sz="0" w:space="0" w:color="auto"/>
                        <w:bottom w:val="none" w:sz="0" w:space="0" w:color="auto"/>
                        <w:right w:val="none" w:sz="0" w:space="0" w:color="auto"/>
                      </w:divBdr>
                      <w:divsChild>
                        <w:div w:id="2106605686">
                          <w:marLeft w:val="0"/>
                          <w:marRight w:val="0"/>
                          <w:marTop w:val="0"/>
                          <w:marBottom w:val="0"/>
                          <w:divBdr>
                            <w:top w:val="none" w:sz="0" w:space="0" w:color="auto"/>
                            <w:left w:val="none" w:sz="0" w:space="0" w:color="auto"/>
                            <w:bottom w:val="none" w:sz="0" w:space="0" w:color="auto"/>
                            <w:right w:val="none" w:sz="0" w:space="0" w:color="auto"/>
                          </w:divBdr>
                          <w:divsChild>
                            <w:div w:id="21111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30530">
      <w:bodyDiv w:val="1"/>
      <w:marLeft w:val="0"/>
      <w:marRight w:val="0"/>
      <w:marTop w:val="0"/>
      <w:marBottom w:val="0"/>
      <w:divBdr>
        <w:top w:val="none" w:sz="0" w:space="0" w:color="auto"/>
        <w:left w:val="none" w:sz="0" w:space="0" w:color="auto"/>
        <w:bottom w:val="none" w:sz="0" w:space="0" w:color="auto"/>
        <w:right w:val="none" w:sz="0" w:space="0" w:color="auto"/>
      </w:divBdr>
    </w:div>
    <w:div w:id="545262984">
      <w:bodyDiv w:val="1"/>
      <w:marLeft w:val="0"/>
      <w:marRight w:val="0"/>
      <w:marTop w:val="0"/>
      <w:marBottom w:val="0"/>
      <w:divBdr>
        <w:top w:val="none" w:sz="0" w:space="0" w:color="auto"/>
        <w:left w:val="none" w:sz="0" w:space="0" w:color="auto"/>
        <w:bottom w:val="none" w:sz="0" w:space="0" w:color="auto"/>
        <w:right w:val="none" w:sz="0" w:space="0" w:color="auto"/>
      </w:divBdr>
      <w:divsChild>
        <w:div w:id="173882096">
          <w:marLeft w:val="0"/>
          <w:marRight w:val="0"/>
          <w:marTop w:val="0"/>
          <w:marBottom w:val="0"/>
          <w:divBdr>
            <w:top w:val="none" w:sz="0" w:space="0" w:color="auto"/>
            <w:left w:val="none" w:sz="0" w:space="0" w:color="auto"/>
            <w:bottom w:val="none" w:sz="0" w:space="0" w:color="auto"/>
            <w:right w:val="none" w:sz="0" w:space="0" w:color="auto"/>
          </w:divBdr>
          <w:divsChild>
            <w:div w:id="1493911274">
              <w:marLeft w:val="0"/>
              <w:marRight w:val="0"/>
              <w:marTop w:val="0"/>
              <w:marBottom w:val="0"/>
              <w:divBdr>
                <w:top w:val="none" w:sz="0" w:space="0" w:color="auto"/>
                <w:left w:val="none" w:sz="0" w:space="0" w:color="auto"/>
                <w:bottom w:val="none" w:sz="0" w:space="0" w:color="auto"/>
                <w:right w:val="none" w:sz="0" w:space="0" w:color="auto"/>
              </w:divBdr>
              <w:divsChild>
                <w:div w:id="1404645545">
                  <w:marLeft w:val="0"/>
                  <w:marRight w:val="0"/>
                  <w:marTop w:val="0"/>
                  <w:marBottom w:val="0"/>
                  <w:divBdr>
                    <w:top w:val="none" w:sz="0" w:space="0" w:color="auto"/>
                    <w:left w:val="none" w:sz="0" w:space="0" w:color="auto"/>
                    <w:bottom w:val="none" w:sz="0" w:space="0" w:color="auto"/>
                    <w:right w:val="none" w:sz="0" w:space="0" w:color="auto"/>
                  </w:divBdr>
                  <w:divsChild>
                    <w:div w:id="1100637640">
                      <w:marLeft w:val="0"/>
                      <w:marRight w:val="0"/>
                      <w:marTop w:val="0"/>
                      <w:marBottom w:val="0"/>
                      <w:divBdr>
                        <w:top w:val="none" w:sz="0" w:space="0" w:color="auto"/>
                        <w:left w:val="none" w:sz="0" w:space="0" w:color="auto"/>
                        <w:bottom w:val="none" w:sz="0" w:space="0" w:color="auto"/>
                        <w:right w:val="none" w:sz="0" w:space="0" w:color="auto"/>
                      </w:divBdr>
                      <w:divsChild>
                        <w:div w:id="797186762">
                          <w:marLeft w:val="0"/>
                          <w:marRight w:val="0"/>
                          <w:marTop w:val="0"/>
                          <w:marBottom w:val="0"/>
                          <w:divBdr>
                            <w:top w:val="none" w:sz="0" w:space="0" w:color="auto"/>
                            <w:left w:val="none" w:sz="0" w:space="0" w:color="auto"/>
                            <w:bottom w:val="none" w:sz="0" w:space="0" w:color="auto"/>
                            <w:right w:val="none" w:sz="0" w:space="0" w:color="auto"/>
                          </w:divBdr>
                          <w:divsChild>
                            <w:div w:id="5605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63825">
      <w:bodyDiv w:val="1"/>
      <w:marLeft w:val="0"/>
      <w:marRight w:val="0"/>
      <w:marTop w:val="0"/>
      <w:marBottom w:val="0"/>
      <w:divBdr>
        <w:top w:val="none" w:sz="0" w:space="0" w:color="auto"/>
        <w:left w:val="none" w:sz="0" w:space="0" w:color="auto"/>
        <w:bottom w:val="none" w:sz="0" w:space="0" w:color="auto"/>
        <w:right w:val="none" w:sz="0" w:space="0" w:color="auto"/>
      </w:divBdr>
      <w:divsChild>
        <w:div w:id="348217645">
          <w:marLeft w:val="0"/>
          <w:marRight w:val="0"/>
          <w:marTop w:val="0"/>
          <w:marBottom w:val="0"/>
          <w:divBdr>
            <w:top w:val="none" w:sz="0" w:space="0" w:color="auto"/>
            <w:left w:val="none" w:sz="0" w:space="0" w:color="auto"/>
            <w:bottom w:val="none" w:sz="0" w:space="0" w:color="auto"/>
            <w:right w:val="none" w:sz="0" w:space="0" w:color="auto"/>
          </w:divBdr>
          <w:divsChild>
            <w:div w:id="719017300">
              <w:marLeft w:val="0"/>
              <w:marRight w:val="0"/>
              <w:marTop w:val="0"/>
              <w:marBottom w:val="0"/>
              <w:divBdr>
                <w:top w:val="none" w:sz="0" w:space="0" w:color="auto"/>
                <w:left w:val="none" w:sz="0" w:space="0" w:color="auto"/>
                <w:bottom w:val="none" w:sz="0" w:space="0" w:color="auto"/>
                <w:right w:val="none" w:sz="0" w:space="0" w:color="auto"/>
              </w:divBdr>
              <w:divsChild>
                <w:div w:id="6739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3961">
      <w:bodyDiv w:val="1"/>
      <w:marLeft w:val="0"/>
      <w:marRight w:val="0"/>
      <w:marTop w:val="0"/>
      <w:marBottom w:val="0"/>
      <w:divBdr>
        <w:top w:val="none" w:sz="0" w:space="0" w:color="auto"/>
        <w:left w:val="none" w:sz="0" w:space="0" w:color="auto"/>
        <w:bottom w:val="none" w:sz="0" w:space="0" w:color="auto"/>
        <w:right w:val="none" w:sz="0" w:space="0" w:color="auto"/>
      </w:divBdr>
    </w:div>
    <w:div w:id="1284114101">
      <w:bodyDiv w:val="1"/>
      <w:marLeft w:val="0"/>
      <w:marRight w:val="0"/>
      <w:marTop w:val="0"/>
      <w:marBottom w:val="0"/>
      <w:divBdr>
        <w:top w:val="none" w:sz="0" w:space="0" w:color="auto"/>
        <w:left w:val="none" w:sz="0" w:space="0" w:color="auto"/>
        <w:bottom w:val="none" w:sz="0" w:space="0" w:color="auto"/>
        <w:right w:val="none" w:sz="0" w:space="0" w:color="auto"/>
      </w:divBdr>
    </w:div>
    <w:div w:id="1650399671">
      <w:bodyDiv w:val="1"/>
      <w:marLeft w:val="0"/>
      <w:marRight w:val="0"/>
      <w:marTop w:val="0"/>
      <w:marBottom w:val="0"/>
      <w:divBdr>
        <w:top w:val="none" w:sz="0" w:space="0" w:color="auto"/>
        <w:left w:val="none" w:sz="0" w:space="0" w:color="auto"/>
        <w:bottom w:val="none" w:sz="0" w:space="0" w:color="auto"/>
        <w:right w:val="none" w:sz="0" w:space="0" w:color="auto"/>
      </w:divBdr>
    </w:div>
    <w:div w:id="1986354310">
      <w:bodyDiv w:val="1"/>
      <w:marLeft w:val="0"/>
      <w:marRight w:val="0"/>
      <w:marTop w:val="0"/>
      <w:marBottom w:val="0"/>
      <w:divBdr>
        <w:top w:val="none" w:sz="0" w:space="0" w:color="auto"/>
        <w:left w:val="none" w:sz="0" w:space="0" w:color="auto"/>
        <w:bottom w:val="none" w:sz="0" w:space="0" w:color="auto"/>
        <w:right w:val="none" w:sz="0" w:space="0" w:color="auto"/>
      </w:divBdr>
    </w:div>
    <w:div w:id="2014644591">
      <w:bodyDiv w:val="1"/>
      <w:marLeft w:val="0"/>
      <w:marRight w:val="0"/>
      <w:marTop w:val="0"/>
      <w:marBottom w:val="0"/>
      <w:divBdr>
        <w:top w:val="none" w:sz="0" w:space="0" w:color="auto"/>
        <w:left w:val="none" w:sz="0" w:space="0" w:color="auto"/>
        <w:bottom w:val="none" w:sz="0" w:space="0" w:color="auto"/>
        <w:right w:val="none" w:sz="0" w:space="0" w:color="auto"/>
      </w:divBdr>
    </w:div>
    <w:div w:id="2049405567">
      <w:bodyDiv w:val="1"/>
      <w:marLeft w:val="0"/>
      <w:marRight w:val="0"/>
      <w:marTop w:val="0"/>
      <w:marBottom w:val="0"/>
      <w:divBdr>
        <w:top w:val="none" w:sz="0" w:space="0" w:color="auto"/>
        <w:left w:val="none" w:sz="0" w:space="0" w:color="auto"/>
        <w:bottom w:val="none" w:sz="0" w:space="0" w:color="auto"/>
        <w:right w:val="none" w:sz="0" w:space="0" w:color="auto"/>
      </w:divBdr>
      <w:divsChild>
        <w:div w:id="338701585">
          <w:marLeft w:val="0"/>
          <w:marRight w:val="0"/>
          <w:marTop w:val="0"/>
          <w:marBottom w:val="0"/>
          <w:divBdr>
            <w:top w:val="none" w:sz="0" w:space="0" w:color="auto"/>
            <w:left w:val="none" w:sz="0" w:space="0" w:color="auto"/>
            <w:bottom w:val="none" w:sz="0" w:space="0" w:color="auto"/>
            <w:right w:val="none" w:sz="0" w:space="0" w:color="auto"/>
          </w:divBdr>
          <w:divsChild>
            <w:div w:id="165707298">
              <w:marLeft w:val="0"/>
              <w:marRight w:val="0"/>
              <w:marTop w:val="0"/>
              <w:marBottom w:val="0"/>
              <w:divBdr>
                <w:top w:val="none" w:sz="0" w:space="0" w:color="auto"/>
                <w:left w:val="none" w:sz="0" w:space="0" w:color="auto"/>
                <w:bottom w:val="none" w:sz="0" w:space="0" w:color="auto"/>
                <w:right w:val="none" w:sz="0" w:space="0" w:color="auto"/>
              </w:divBdr>
              <w:divsChild>
                <w:div w:id="7918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520">
          <w:marLeft w:val="0"/>
          <w:marRight w:val="0"/>
          <w:marTop w:val="0"/>
          <w:marBottom w:val="0"/>
          <w:divBdr>
            <w:top w:val="none" w:sz="0" w:space="0" w:color="auto"/>
            <w:left w:val="none" w:sz="0" w:space="0" w:color="auto"/>
            <w:bottom w:val="none" w:sz="0" w:space="0" w:color="auto"/>
            <w:right w:val="none" w:sz="0" w:space="0" w:color="auto"/>
          </w:divBdr>
          <w:divsChild>
            <w:div w:id="1854412839">
              <w:marLeft w:val="0"/>
              <w:marRight w:val="0"/>
              <w:marTop w:val="0"/>
              <w:marBottom w:val="0"/>
              <w:divBdr>
                <w:top w:val="none" w:sz="0" w:space="0" w:color="auto"/>
                <w:left w:val="none" w:sz="0" w:space="0" w:color="auto"/>
                <w:bottom w:val="none" w:sz="0" w:space="0" w:color="auto"/>
                <w:right w:val="none" w:sz="0" w:space="0" w:color="auto"/>
              </w:divBdr>
              <w:divsChild>
                <w:div w:id="47146624">
                  <w:marLeft w:val="0"/>
                  <w:marRight w:val="0"/>
                  <w:marTop w:val="0"/>
                  <w:marBottom w:val="0"/>
                  <w:divBdr>
                    <w:top w:val="none" w:sz="0" w:space="0" w:color="auto"/>
                    <w:left w:val="none" w:sz="0" w:space="0" w:color="auto"/>
                    <w:bottom w:val="none" w:sz="0" w:space="0" w:color="auto"/>
                    <w:right w:val="none" w:sz="0" w:space="0" w:color="auto"/>
                  </w:divBdr>
                  <w:divsChild>
                    <w:div w:id="1438527261">
                      <w:marLeft w:val="0"/>
                      <w:marRight w:val="0"/>
                      <w:marTop w:val="0"/>
                      <w:marBottom w:val="0"/>
                      <w:divBdr>
                        <w:top w:val="none" w:sz="0" w:space="0" w:color="auto"/>
                        <w:left w:val="none" w:sz="0" w:space="0" w:color="auto"/>
                        <w:bottom w:val="none" w:sz="0" w:space="0" w:color="auto"/>
                        <w:right w:val="none" w:sz="0" w:space="0" w:color="auto"/>
                      </w:divBdr>
                      <w:divsChild>
                        <w:div w:id="666789914">
                          <w:marLeft w:val="0"/>
                          <w:marRight w:val="0"/>
                          <w:marTop w:val="0"/>
                          <w:marBottom w:val="0"/>
                          <w:divBdr>
                            <w:top w:val="none" w:sz="0" w:space="0" w:color="auto"/>
                            <w:left w:val="none" w:sz="0" w:space="0" w:color="auto"/>
                            <w:bottom w:val="none" w:sz="0" w:space="0" w:color="auto"/>
                            <w:right w:val="none" w:sz="0" w:space="0" w:color="auto"/>
                          </w:divBdr>
                          <w:divsChild>
                            <w:div w:id="2023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castagnac</dc:creator>
  <cp:keywords/>
  <dc:description/>
  <cp:lastModifiedBy>sophie castagnac</cp:lastModifiedBy>
  <cp:revision>12</cp:revision>
  <dcterms:created xsi:type="dcterms:W3CDTF">2024-01-20T09:29:00Z</dcterms:created>
  <dcterms:modified xsi:type="dcterms:W3CDTF">2024-01-26T10:03:00Z</dcterms:modified>
</cp:coreProperties>
</file>